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Чтения для задания 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Чтение для Группы 1.</w:t>
      </w:r>
    </w:p>
    <w:p w:rsidR="00000000" w:rsidDel="00000000" w:rsidP="00000000" w:rsidRDefault="00000000" w:rsidRPr="00000000" w14:paraId="00000004">
      <w:pPr>
        <w:shd w:fill="ffffff" w:val="clear"/>
        <w:spacing w:after="24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Серьезным ударом по экономике Армении стал энергетический кризис, возникший в основном из-за экономической блокады, введенной Азербайджаном и Турцией. Основная часть энергоснабжения Армении обеспечивалась Мецаморской атомной электростанцией, которая обеспечивала примерно треть генерирующих мощностей Армении.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После чернобыльской катастрофы нарастала озабоченность по поводу ее безопасности, которая переросла в панику, вызванную протестами, организованными Партией зеленых Армении после разрушительного Спитакского землетрясения (эпицентр землетрясения находился всего в 100 километрах от Мецамора). В результате в 1989 году Мецаморская электростанция была остановлена. После обретения страной независимости и с началом войны Турция и Азербайджан закрыли границы с Арменией и ввели эмбарго на поставку топлива в страну. В то же время Азербайджан перекрыл проходивший через его территорию газопровод из Туркменистана, заблокировав таким образом около 90% поставок природного газа в Армению, а также поставки из нового газопровода, построенного в 1993 г. через соседнюю Грузию, регулярно прерывается через акты саботажа. Газопровод через Грузию подрывали 42 раза, а поломки на железной дороге, которая проходила через территорию Грузии, случались 21 раз.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Армения была вынуждена почти полностью полагаться на свои гидроэнергетические ресурсы за счет озера Севан, одного из самых ценных природных ресурсов страны. В период с 1992 по 1996 год потребители пережили несколько суровых зим в Армении с электричеством немногим более двух часов в день.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Энергетический кризис закончился только тогда, когда была восстановлена работа второго блока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Мецаморской АЭС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октябре 1995 года, что сделало его единственным реактором в мире, который был перезапущен после закрытия.</w:t>
      </w:r>
    </w:p>
    <w:p w:rsidR="00000000" w:rsidDel="00000000" w:rsidP="00000000" w:rsidRDefault="00000000" w:rsidRPr="00000000" w14:paraId="00000005">
      <w:pPr>
        <w:shd w:fill="ffffff" w:val="clear"/>
        <w:spacing w:after="24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Чтение для Группы 2.</w:t>
      </w:r>
    </w:p>
    <w:p w:rsidR="00000000" w:rsidDel="00000000" w:rsidP="00000000" w:rsidRDefault="00000000" w:rsidRPr="00000000" w14:paraId="00000007">
      <w:pPr>
        <w:shd w:fill="ffffff" w:val="clear"/>
        <w:spacing w:after="24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концу существования СССР Армения была высокоиндустриальной и урбанизированной страной, в которой более 70% ее населения из 3 287 677 человек (данные переписи 1989 г.) проживало в городах. В Армении также был один из самых передовых научно-технических секторов, поддерживающих промышленность. В то время как наука в основном служила советскому военно-промышленному комплексу, ее развитие также привело к созданию богатых традиций научных исследований, особенно в области естественных наук, таких как физика, биология или химия, и обеспечило сильную государственную поддержку для развития образования в области науки и техники в Армении. В советский период в Армении был один из самых высоких процентов выпускников высших учебных заведений на душу населения по сравнению с другими республиками СССР, и наука была особенно популярной областью изучения.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Армянская академия наук была крупным центром научно-технических исследований, оказывающим вспомогательные услуги местным промышленным комплексам, а также всему Советскому Союзу. Незадолго до падения режима в Академии наук и за ее пределами было около 36 научно-исследовательских институтов.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Чтение для Группы 3.</w:t>
      </w:r>
    </w:p>
    <w:p w:rsidR="00000000" w:rsidDel="00000000" w:rsidP="00000000" w:rsidRDefault="00000000" w:rsidRPr="00000000" w14:paraId="0000000A">
      <w:pPr>
        <w:shd w:fill="ffffff" w:val="clear"/>
        <w:spacing w:after="24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Экономика Армении была тесно связана с СССР, с самым высоким показателем среди союзных республик - 95% ее внешней кооперации с СССР.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Поэтому промышленность, а также связанные с ней отрасли науки и техники не могли существовать без функциональных связей с другими советскими республиками. Еще до обретения независимости промышленность Армении резко пришла в упадок, и страна испытала сильный удар по экономике. Во-первых, Спитакское землетрясение 7 декабря 1988 г. не только привело к гибели 25 000 человек, 530 000 человек остались без крова и тысячи стали инвалидами, но и уничтожило 1/3 промышленных мощностей страны. Затем политическая напряженность, война и блокада привели к остановке большинства производств, что привело к росту безработицы и экономическому параличу. В 1992 году ВВП Армении сократился примерно вдвое, что привело к значительному падению ВВП на душу населения, и к 1996 году 55% ​​населения жили за чертой бедности и больше четверти населения имели такой низкий доход, что они не могли удовлетворить свои минимальные потребности в еде (за чертой бедности).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переходный период в Армении также был один из самых высоких уровней безработицы в бывшем СССР. Всестороннее исследование Армении, проведенное ПРООН, показывает, что к 1998 году около 50% всех взрослых трудоспособного возраста (25-49 лет) не имели официальной работы.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Безработица в Армении была в основном сконцентрирована в городских районах и стала более или менее прямым результатом краха государственной промышленности после разрыва торговых отношений советских времен, а также введения мер шоковой терапии.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Саргсян, Геворг; Баланян, Ани; Хэнкинсон, Дензел; От кризиса к стабильности в энергетическом секторе Армении: уроки, извлеченные из опыта реформирования энергетики Армении, Рабочий документ Всемирного банка № 74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Независимость Республики Армения и либеральные реформы, составитель А. Манукян, Ереван, 2021 г.</w:t>
      </w:r>
    </w:p>
  </w:footnote>
  <w:footnote w:id="2"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Саргсян, Геворг; Баланян, Ани; Хэнкинсон, Дензел, там же.</w:t>
      </w:r>
    </w:p>
  </w:footnote>
  <w:footnote w:id="3"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Караханян С., глава 3: «Армения: трансформационные особенности советской и постсоветской системы высшего образования»; 25 лет трансформации систем высшего образования постсоветских стран </w:t>
      </w:r>
      <w:hyperlink r:id="rId1">
        <w:r w:rsidDel="00000000" w:rsidR="00000000" w:rsidRPr="00000000">
          <w:rPr>
            <w:rFonts w:ascii="Merriweather" w:cs="Merriweather" w:eastAsia="Merriweather" w:hAnsi="Merriweather"/>
            <w:color w:val="0000ff"/>
            <w:sz w:val="20"/>
            <w:szCs w:val="20"/>
            <w:u w:val="single"/>
            <w:rtl w:val="0"/>
          </w:rPr>
          <w:t xml:space="preserve">https://link.springer.com/book/10.1007/978-3-319-52980-6</w:t>
        </w:r>
      </w:hyperlink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 </w:t>
      </w:r>
    </w:p>
  </w:footnote>
  <w:footnote w:id="4"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Там же</w:t>
      </w:r>
    </w:p>
  </w:footnote>
  <w:footnote w:id="5"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Независимость Республики Армения и либеральные реформы, составитель А. Манукян, Ереван, 2021 г.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Торм, Нина (2003); Связь экономического роста, занятости и бедности в период экономического перехода: анализ Армении, Казахстана, Кыргызстана, Молдовы, Таджикистана и Узбекистана; Вопросы занятости и бедности, дискуссионный документ № 13; Департамент восстановления и реконструкции Международного бюро труда, Женева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Там же</w:t>
      </w:r>
    </w:p>
  </w:footnote>
  <w:footnote w:id="8"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Там же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note text"/>
    <w:basedOn w:val="a"/>
    <w:link w:val="a4"/>
    <w:uiPriority w:val="99"/>
    <w:semiHidden w:val="1"/>
    <w:unhideWhenUsed w:val="1"/>
    <w:rsid w:val="00D344C6"/>
    <w:pPr>
      <w:spacing w:after="0" w:line="240" w:lineRule="auto"/>
    </w:pPr>
    <w:rPr>
      <w:sz w:val="20"/>
      <w:szCs w:val="20"/>
    </w:rPr>
  </w:style>
  <w:style w:type="character" w:styleId="a4" w:customStyle="1">
    <w:name w:val="Текст сноски Знак"/>
    <w:basedOn w:val="a0"/>
    <w:link w:val="a3"/>
    <w:uiPriority w:val="99"/>
    <w:semiHidden w:val="1"/>
    <w:rsid w:val="00D344C6"/>
    <w:rPr>
      <w:sz w:val="20"/>
      <w:szCs w:val="20"/>
    </w:rPr>
  </w:style>
  <w:style w:type="character" w:styleId="a5">
    <w:name w:val="footnote reference"/>
    <w:basedOn w:val="a0"/>
    <w:uiPriority w:val="99"/>
    <w:semiHidden w:val="1"/>
    <w:unhideWhenUsed w:val="1"/>
    <w:rsid w:val="00D344C6"/>
    <w:rPr>
      <w:vertAlign w:val="superscript"/>
    </w:rPr>
  </w:style>
  <w:style w:type="character" w:styleId="a6">
    <w:name w:val="Hyperlink"/>
    <w:basedOn w:val="a0"/>
    <w:uiPriority w:val="99"/>
    <w:unhideWhenUsed w:val="1"/>
    <w:rsid w:val="00D344C6"/>
    <w:rPr>
      <w:color w:val="0000ff"/>
      <w:u w:val="single"/>
    </w:rPr>
  </w:style>
  <w:style w:type="character" w:styleId="a7">
    <w:name w:val="annotation reference"/>
    <w:basedOn w:val="a0"/>
    <w:uiPriority w:val="99"/>
    <w:semiHidden w:val="1"/>
    <w:unhideWhenUsed w:val="1"/>
    <w:rsid w:val="00D344C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 w:val="1"/>
    <w:rsid w:val="00D344C6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rsid w:val="00D344C6"/>
    <w:rPr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D344C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D344C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en.wikipedia.org/wiki/Metsamor_Nuclear_Power_Pla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link.springer.com/book/10.1007/978-3-319-52980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7hpxn1x+HYcMHL7NlYYuDjqfaQ==">CgMxLjAyCGguZ2pkZ3hzOAByITFNb3g5M1lJS19nMTM5a082Z0t0M19acHJGVXQxaFp3ag==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2022-11-09T03:12:00Z</dcterms:created>
  <dc:creator>dell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0x0101005E9BF52C8A1BA04AA35AC95F42FEA7C6</vt:lpwstr>
  </property>
</Properties>
</file>